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rFonts w:ascii="Open Sans" w:cs="Open Sans" w:eastAsia="Open Sans" w:hAnsi="Open Sans"/>
          <w:b w:val="1"/>
          <w:color w:val="388d9b"/>
        </w:rPr>
      </w:pPr>
      <w:r w:rsidDel="00000000" w:rsidR="00000000" w:rsidRPr="00000000">
        <w:rPr>
          <w:rFonts w:ascii="Montserrat" w:cs="Montserrat" w:eastAsia="Montserrat" w:hAnsi="Montserrat"/>
          <w:b w:val="1"/>
          <w:smallCaps w:val="1"/>
          <w:color w:val="afcb33"/>
          <w:sz w:val="42"/>
          <w:szCs w:val="42"/>
          <w:rtl w:val="0"/>
        </w:rPr>
        <w:t xml:space="preserve">THE CHAT BOX HANDOUT</w:t>
      </w:r>
      <w:r w:rsidDel="00000000" w:rsidR="00000000" w:rsidRPr="00000000">
        <w:rPr>
          <w:b w:val="1"/>
          <w:smallCaps w:val="1"/>
          <w:color w:val="afcb33"/>
          <w:sz w:val="42"/>
          <w:szCs w:val="42"/>
          <w:rtl w:val="0"/>
        </w:rPr>
        <w:br w:type="textWrapping"/>
      </w:r>
      <w:r w:rsidDel="00000000" w:rsidR="00000000" w:rsidRPr="00000000">
        <w:rPr>
          <w:rFonts w:ascii="Open Sans" w:cs="Open Sans" w:eastAsia="Open Sans" w:hAnsi="Open Sans"/>
          <w:b w:val="1"/>
          <w:color w:val="388d9b"/>
          <w:sz w:val="22"/>
          <w:szCs w:val="22"/>
          <w:rtl w:val="0"/>
        </w:rPr>
        <w:t xml:space="preserve">My Career: Now and Future | 13 August 2020</w:t>
      </w:r>
      <w:r w:rsidDel="00000000" w:rsidR="00000000" w:rsidRPr="00000000">
        <w:rPr>
          <w:rtl w:val="0"/>
        </w:rPr>
      </w:r>
    </w:p>
    <w:p w:rsidR="00000000" w:rsidDel="00000000" w:rsidP="00000000" w:rsidRDefault="00000000" w:rsidRPr="00000000" w14:paraId="00000002">
      <w:pPr>
        <w:pStyle w:val="Heading1"/>
        <w:spacing w:before="0" w:lineRule="auto"/>
        <w:rPr>
          <w:rFonts w:ascii="Open Sans" w:cs="Open Sans" w:eastAsia="Open Sans" w:hAnsi="Open Sans"/>
          <w:b w:val="1"/>
          <w:color w:val="388d9b"/>
          <w:sz w:val="36"/>
          <w:szCs w:val="36"/>
        </w:rPr>
      </w:pPr>
      <w:r w:rsidDel="00000000" w:rsidR="00000000" w:rsidRPr="00000000">
        <w:rPr>
          <w:rFonts w:ascii="Open Sans" w:cs="Open Sans" w:eastAsia="Open Sans" w:hAnsi="Open Sans"/>
          <w:b w:val="1"/>
          <w:color w:val="388d9b"/>
          <w:sz w:val="36"/>
          <w:szCs w:val="36"/>
          <w:rtl w:val="0"/>
        </w:rPr>
        <w:t xml:space="preserve">So What To Do Now? </w:t>
        <w:br w:type="textWrapping"/>
        <w:t xml:space="preserve">Advance Your Career Action Plan </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60" w:before="6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Hosted By:</w:t>
      </w:r>
    </w:p>
    <w:p w:rsidR="00000000" w:rsidDel="00000000" w:rsidP="00000000" w:rsidRDefault="00000000" w:rsidRPr="00000000" w14:paraId="00000005">
      <w:pPr>
        <w:numPr>
          <w:ilvl w:val="0"/>
          <w:numId w:val="2"/>
        </w:numPr>
        <w:spacing w:after="60" w:before="6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Sarah Groskreutz, Vista Coaching</w:t>
      </w:r>
    </w:p>
    <w:p w:rsidR="00000000" w:rsidDel="00000000" w:rsidP="00000000" w:rsidRDefault="00000000" w:rsidRPr="00000000" w14:paraId="00000006">
      <w:pPr>
        <w:numPr>
          <w:ilvl w:val="0"/>
          <w:numId w:val="2"/>
        </w:numPr>
        <w:spacing w:after="60" w:before="6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Sarah E. Spencer, OnPoint Global Strategies and </w:t>
        <w:br w:type="textWrapping"/>
        <w:t xml:space="preserve">The Global Leadership League</w:t>
      </w:r>
    </w:p>
    <w:p w:rsidR="00000000" w:rsidDel="00000000" w:rsidP="00000000" w:rsidRDefault="00000000" w:rsidRPr="00000000" w14:paraId="00000007">
      <w:pPr>
        <w:spacing w:after="60" w:before="60" w:lineRule="auto"/>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60" w:before="60" w:lineRule="auto"/>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5</wp:posOffset>
            </wp:positionH>
            <wp:positionV relativeFrom="paragraph">
              <wp:posOffset>352425</wp:posOffset>
            </wp:positionV>
            <wp:extent cx="1690688" cy="1390727"/>
            <wp:effectExtent b="0" l="0" r="0" t="0"/>
            <wp:wrapSquare wrapText="bothSides" distB="228600" distT="228600" distL="228600" distR="22860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90688" cy="1390727"/>
                    </a:xfrm>
                    <a:prstGeom prst="rect"/>
                    <a:ln/>
                  </pic:spPr>
                </pic:pic>
              </a:graphicData>
            </a:graphic>
          </wp:anchor>
        </w:drawing>
      </w:r>
    </w:p>
    <w:p w:rsidR="00000000" w:rsidDel="00000000" w:rsidP="00000000" w:rsidRDefault="00000000" w:rsidRPr="00000000" w14:paraId="00000009">
      <w:pPr>
        <w:spacing w:after="60" w:before="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spacing w:after="120"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are excited that you will be joining us for this upcoming Chat Box. To ensure that we all get the most out of our time together, we’ve included some important information for your review in advance of this session.  </w:t>
      </w:r>
    </w:p>
    <w:p w:rsidR="00000000" w:rsidDel="00000000" w:rsidP="00000000" w:rsidRDefault="00000000" w:rsidRPr="00000000" w14:paraId="0000000B">
      <w:pPr>
        <w:spacing w:after="120"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note that the Chat Box will be </w:t>
      </w:r>
      <w:r w:rsidDel="00000000" w:rsidR="00000000" w:rsidRPr="00000000">
        <w:rPr>
          <w:rFonts w:ascii="Open Sans" w:cs="Open Sans" w:eastAsia="Open Sans" w:hAnsi="Open Sans"/>
          <w:b w:val="1"/>
          <w:sz w:val="22"/>
          <w:szCs w:val="22"/>
          <w:rtl w:val="0"/>
        </w:rPr>
        <w:t xml:space="preserve">audio only recorded</w:t>
      </w:r>
      <w:r w:rsidDel="00000000" w:rsidR="00000000" w:rsidRPr="00000000">
        <w:rPr>
          <w:rFonts w:ascii="Open Sans" w:cs="Open Sans" w:eastAsia="Open Sans" w:hAnsi="Open Sans"/>
          <w:sz w:val="22"/>
          <w:szCs w:val="22"/>
          <w:rtl w:val="0"/>
        </w:rPr>
        <w:t xml:space="preserve">, and will be available via the Members’ section of the Global Leadership League website. For this session, the co-hosts will use the Zoom Chat Channel to take questions from participants to ask the panelists. </w:t>
      </w:r>
    </w:p>
    <w:p w:rsidR="00000000" w:rsidDel="00000000" w:rsidP="00000000" w:rsidRDefault="00000000" w:rsidRPr="00000000" w14:paraId="0000000C">
      <w:pPr>
        <w:spacing w:after="120" w:lineRule="auto"/>
        <w:rPr>
          <w:rFonts w:ascii="Calibri" w:cs="Calibri" w:eastAsia="Calibri" w:hAnsi="Calibri"/>
          <w:b w:val="1"/>
          <w:color w:val="388d9b"/>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120" w:lineRule="auto"/>
        <w:rPr>
          <w:rFonts w:ascii="Open Sans" w:cs="Open Sans" w:eastAsia="Open Sans" w:hAnsi="Open Sans"/>
          <w:sz w:val="22"/>
          <w:szCs w:val="22"/>
        </w:rPr>
      </w:pPr>
      <w:r w:rsidDel="00000000" w:rsidR="00000000" w:rsidRPr="00000000">
        <w:rPr>
          <w:rFonts w:ascii="Open Sans" w:cs="Open Sans" w:eastAsia="Open Sans" w:hAnsi="Open Sans"/>
          <w:b w:val="1"/>
          <w:color w:val="388d9b"/>
          <w:sz w:val="22"/>
          <w:szCs w:val="22"/>
          <w:rtl w:val="0"/>
        </w:rPr>
        <w:t xml:space="preserve">Zoom Profile</w:t>
        <w:br w:type="textWrapping"/>
      </w:r>
      <w:r w:rsidDel="00000000" w:rsidR="00000000" w:rsidRPr="00000000">
        <w:rPr>
          <w:rFonts w:ascii="Open Sans" w:cs="Open Sans" w:eastAsia="Open Sans" w:hAnsi="Open Sans"/>
          <w:sz w:val="22"/>
          <w:szCs w:val="22"/>
          <w:rtl w:val="0"/>
        </w:rPr>
        <w:t xml:space="preserve">The League is about connecting our members, but we also appreciate that everyone’s circumstances/preferences are unique, so please feel free to amend your zoom profile and make yourself anonymous.</w:t>
      </w:r>
    </w:p>
    <w:p w:rsidR="00000000" w:rsidDel="00000000" w:rsidP="00000000" w:rsidRDefault="00000000" w:rsidRPr="00000000" w14:paraId="0000000E">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F">
      <w:pPr>
        <w:spacing w:after="120" w:lineRule="auto"/>
        <w:rPr>
          <w:rFonts w:ascii="Open Sans" w:cs="Open Sans" w:eastAsia="Open Sans" w:hAnsi="Open Sans"/>
          <w:b w:val="1"/>
          <w:color w:val="388d9b"/>
          <w:sz w:val="36"/>
          <w:szCs w:val="36"/>
        </w:rPr>
      </w:pPr>
      <w:r w:rsidDel="00000000" w:rsidR="00000000" w:rsidRPr="00000000">
        <w:rPr>
          <w:rFonts w:ascii="Open Sans" w:cs="Open Sans" w:eastAsia="Open Sans" w:hAnsi="Open Sans"/>
          <w:b w:val="1"/>
          <w:color w:val="388d9b"/>
          <w:sz w:val="36"/>
          <w:szCs w:val="36"/>
          <w:rtl w:val="0"/>
        </w:rPr>
        <w:t xml:space="preserve">Your Notes: </w:t>
      </w:r>
    </w:p>
    <w:p w:rsidR="00000000" w:rsidDel="00000000" w:rsidP="00000000" w:rsidRDefault="00000000" w:rsidRPr="00000000" w14:paraId="00000010">
      <w:pPr>
        <w:spacing w:after="120" w:lineRule="auto"/>
        <w:rPr>
          <w:rFonts w:ascii="Open Sans" w:cs="Open Sans" w:eastAsia="Open Sans" w:hAnsi="Open Sans"/>
          <w:b w:val="1"/>
          <w:color w:val="388d9b"/>
          <w:sz w:val="26"/>
          <w:szCs w:val="26"/>
        </w:rPr>
      </w:pPr>
      <w:r w:rsidDel="00000000" w:rsidR="00000000" w:rsidRPr="00000000">
        <w:rPr>
          <w:rtl w:val="0"/>
        </w:rPr>
      </w:r>
    </w:p>
    <w:p w:rsidR="00000000" w:rsidDel="00000000" w:rsidP="00000000" w:rsidRDefault="00000000" w:rsidRPr="00000000" w14:paraId="00000011">
      <w:pPr>
        <w:spacing w:after="120" w:lineRule="auto"/>
        <w:rPr>
          <w:rFonts w:ascii="Open Sans" w:cs="Open Sans" w:eastAsia="Open Sans" w:hAnsi="Open Sans"/>
          <w:b w:val="1"/>
          <w:color w:val="388d9b"/>
          <w:sz w:val="26"/>
          <w:szCs w:val="26"/>
        </w:rPr>
      </w:pPr>
      <w:r w:rsidDel="00000000" w:rsidR="00000000" w:rsidRPr="00000000">
        <w:rPr>
          <w:rFonts w:ascii="Open Sans" w:cs="Open Sans" w:eastAsia="Open Sans" w:hAnsi="Open Sans"/>
          <w:b w:val="1"/>
          <w:color w:val="388d9b"/>
          <w:sz w:val="26"/>
          <w:szCs w:val="26"/>
          <w:rtl w:val="0"/>
        </w:rPr>
        <w:t xml:space="preserve">Breakout Room #1 (8 minutes)</w:t>
      </w:r>
    </w:p>
    <w:p w:rsidR="00000000" w:rsidDel="00000000" w:rsidP="00000000" w:rsidRDefault="00000000" w:rsidRPr="00000000" w14:paraId="00000012">
      <w:pPr>
        <w:spacing w:after="120" w:lineRule="auto"/>
        <w:ind w:left="0" w:firstLine="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What energizes you personally and/or professionally?</w:t>
      </w:r>
    </w:p>
    <w:p w:rsidR="00000000" w:rsidDel="00000000" w:rsidP="00000000" w:rsidRDefault="00000000" w:rsidRPr="00000000" w14:paraId="00000013">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4">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5">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6">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7">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8">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9">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A">
      <w:pPr>
        <w:spacing w:after="120" w:lineRule="auto"/>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1B">
      <w:pPr>
        <w:spacing w:after="120" w:lineRule="auto"/>
        <w:rPr>
          <w:rFonts w:ascii="Open Sans" w:cs="Open Sans" w:eastAsia="Open Sans" w:hAnsi="Open Sans"/>
          <w:b w:val="1"/>
          <w:color w:val="388d9b"/>
          <w:sz w:val="26"/>
          <w:szCs w:val="26"/>
        </w:rPr>
      </w:pPr>
      <w:r w:rsidDel="00000000" w:rsidR="00000000" w:rsidRPr="00000000">
        <w:rPr>
          <w:rFonts w:ascii="Open Sans" w:cs="Open Sans" w:eastAsia="Open Sans" w:hAnsi="Open Sans"/>
          <w:b w:val="1"/>
          <w:color w:val="388d9b"/>
          <w:sz w:val="26"/>
          <w:szCs w:val="26"/>
          <w:rtl w:val="0"/>
        </w:rPr>
        <w:t xml:space="preserve">Breakout Room #2 (25 minutes)</w:t>
      </w:r>
    </w:p>
    <w:p w:rsidR="00000000" w:rsidDel="00000000" w:rsidP="00000000" w:rsidRDefault="00000000" w:rsidRPr="00000000" w14:paraId="0000001C">
      <w:pPr>
        <w:spacing w:after="120" w:lineRule="auto"/>
        <w:rPr>
          <w:rFonts w:ascii="Open Sans" w:cs="Open Sans" w:eastAsia="Open Sans" w:hAnsi="Open Sans"/>
          <w:color w:val="388d9b"/>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Share a brief summary of where you are at in your career and any obstacles you are currently experiencing.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If you have been able to attend previous sessions, share your career motivators, unique strengths and and transferable skills, and new directions you want to explore.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spacing w:after="120" w:lineRule="auto"/>
        <w:rPr>
          <w:rFonts w:ascii="Open Sans" w:cs="Open Sans" w:eastAsia="Open Sans" w:hAnsi="Open Sans"/>
          <w:b w:val="1"/>
          <w:color w:val="388d9b"/>
          <w:sz w:val="26"/>
          <w:szCs w:val="26"/>
        </w:rPr>
      </w:pPr>
      <w:r w:rsidDel="00000000" w:rsidR="00000000" w:rsidRPr="00000000">
        <w:rPr>
          <w:rFonts w:ascii="Open Sans" w:cs="Open Sans" w:eastAsia="Open Sans" w:hAnsi="Open Sans"/>
          <w:b w:val="1"/>
          <w:color w:val="388d9b"/>
          <w:sz w:val="26"/>
          <w:szCs w:val="26"/>
          <w:rtl w:val="0"/>
        </w:rPr>
        <w:t xml:space="preserve">90-Day Career Action Plan (10 minutes)</w:t>
      </w:r>
    </w:p>
    <w:p w:rsidR="00000000" w:rsidDel="00000000" w:rsidP="00000000" w:rsidRDefault="00000000" w:rsidRPr="00000000" w14:paraId="00000029">
      <w:pPr>
        <w:spacing w:after="120" w:lineRule="auto"/>
        <w:rPr>
          <w:rFonts w:ascii="Open Sans" w:cs="Open Sans" w:eastAsia="Open Sans" w:hAnsi="Open Sans"/>
          <w:color w:val="388d9b"/>
        </w:rPr>
      </w:pPr>
      <w:r w:rsidDel="00000000" w:rsidR="00000000" w:rsidRPr="00000000">
        <w:rPr>
          <w:rtl w:val="0"/>
        </w:rPr>
      </w:r>
    </w:p>
    <w:p w:rsidR="00000000" w:rsidDel="00000000" w:rsidP="00000000" w:rsidRDefault="00000000" w:rsidRPr="00000000" w14:paraId="0000002A">
      <w:pPr>
        <w:numPr>
          <w:ilvl w:val="0"/>
          <w:numId w:val="3"/>
        </w:numPr>
        <w:spacing w:after="12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Identify a goal to reach in the next 90 days</w:t>
      </w:r>
    </w:p>
    <w:p w:rsidR="00000000" w:rsidDel="00000000" w:rsidP="00000000" w:rsidRDefault="00000000" w:rsidRPr="00000000" w14:paraId="0000002B">
      <w:pPr>
        <w:spacing w:after="120" w:lineRule="auto"/>
        <w:ind w:left="72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C">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D">
      <w:pPr>
        <w:numPr>
          <w:ilvl w:val="0"/>
          <w:numId w:val="3"/>
        </w:numPr>
        <w:spacing w:after="12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Write down the things you need to explore in order to reach this goal</w:t>
      </w:r>
    </w:p>
    <w:p w:rsidR="00000000" w:rsidDel="00000000" w:rsidP="00000000" w:rsidRDefault="00000000" w:rsidRPr="00000000" w14:paraId="0000002E">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F">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0">
      <w:pPr>
        <w:numPr>
          <w:ilvl w:val="0"/>
          <w:numId w:val="3"/>
        </w:numPr>
        <w:spacing w:after="12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Consider who might be helpful to you as you explore</w:t>
      </w:r>
    </w:p>
    <w:p w:rsidR="00000000" w:rsidDel="00000000" w:rsidP="00000000" w:rsidRDefault="00000000" w:rsidRPr="00000000" w14:paraId="00000031">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2">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numPr>
          <w:ilvl w:val="0"/>
          <w:numId w:val="3"/>
        </w:numPr>
        <w:spacing w:after="12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Commit to 2-3 action steps in the next 30, 60, and 90 days</w:t>
      </w:r>
    </w:p>
    <w:p w:rsidR="00000000" w:rsidDel="00000000" w:rsidP="00000000" w:rsidRDefault="00000000" w:rsidRPr="00000000" w14:paraId="00000034">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5">
      <w:pPr>
        <w:spacing w:after="120" w:lineRule="auto"/>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6">
      <w:pPr>
        <w:numPr>
          <w:ilvl w:val="0"/>
          <w:numId w:val="3"/>
        </w:numPr>
        <w:spacing w:after="120" w:lineRule="auto"/>
        <w:ind w:left="720" w:hanging="360"/>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Do you have someone that could be your Accountability Partner for the next 90 days?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i w:val="1"/>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center"/>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Print out and post your 90-Day Plan somewhere you will see it each day as a reminder and motivator to take meaningful action toward your goal.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color w:val="388d9b"/>
          <w:sz w:val="48"/>
          <w:szCs w:val="48"/>
        </w:rPr>
      </w:pPr>
      <w:r w:rsidDel="00000000" w:rsidR="00000000" w:rsidRPr="00000000">
        <w:rPr>
          <w:rFonts w:ascii="Open Sans" w:cs="Open Sans" w:eastAsia="Open Sans" w:hAnsi="Open Sans"/>
          <w:b w:val="1"/>
          <w:color w:val="388d9b"/>
          <w:sz w:val="48"/>
          <w:szCs w:val="48"/>
          <w:rtl w:val="0"/>
        </w:rPr>
        <w:t xml:space="preserve">90-Day Career Action Plan </w:t>
      </w:r>
      <w:r w:rsidDel="00000000" w:rsidR="00000000" w:rsidRPr="00000000">
        <w:drawing>
          <wp:anchor allowOverlap="1" behindDoc="0" distB="0" distT="0" distL="114300" distR="114300" hidden="0" layoutInCell="1" locked="0" relativeHeight="0" simplePos="0">
            <wp:simplePos x="0" y="0"/>
            <wp:positionH relativeFrom="column">
              <wp:posOffset>4276725</wp:posOffset>
            </wp:positionH>
            <wp:positionV relativeFrom="paragraph">
              <wp:posOffset>0</wp:posOffset>
            </wp:positionV>
            <wp:extent cx="1833563" cy="764752"/>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33563" cy="764752"/>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Open Sans" w:cs="Open Sans" w:eastAsia="Open Sans" w:hAnsi="Open Sans"/>
          <w:b w:val="1"/>
          <w:color w:val="388d9b"/>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Goal:________________________________________________________________________________________</w:t>
      </w:r>
    </w:p>
    <w:p w:rsidR="00000000" w:rsidDel="00000000" w:rsidP="00000000" w:rsidRDefault="00000000" w:rsidRPr="00000000" w14:paraId="0000003D">
      <w:pPr>
        <w:widowControl w:val="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Accountability Partner:__________________________________________________________________</w:t>
      </w:r>
    </w:p>
    <w:p w:rsidR="00000000" w:rsidDel="00000000" w:rsidP="00000000" w:rsidRDefault="00000000" w:rsidRPr="00000000" w14:paraId="0000003F">
      <w:pPr>
        <w:widowControl w:val="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40">
      <w:pPr>
        <w:widowControl w:val="0"/>
        <w:rPr>
          <w:rFonts w:ascii="Open Sans" w:cs="Open Sans" w:eastAsia="Open Sans" w:hAnsi="Open Sans"/>
          <w:b w:val="1"/>
        </w:rPr>
      </w:pPr>
      <w:r w:rsidDel="00000000" w:rsidR="00000000" w:rsidRPr="00000000">
        <w:rPr>
          <w:rtl w:val="0"/>
        </w:rPr>
      </w:r>
    </w:p>
    <w:tbl>
      <w:tblPr>
        <w:tblStyle w:val="Table1"/>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970"/>
        <w:gridCol w:w="2865"/>
        <w:gridCol w:w="2835"/>
        <w:tblGridChange w:id="0">
          <w:tblGrid>
            <w:gridCol w:w="1140"/>
            <w:gridCol w:w="2970"/>
            <w:gridCol w:w="286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What to Explore?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Who can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Action Steps</w:t>
            </w:r>
          </w:p>
        </w:tc>
      </w:tr>
      <w:tr>
        <w:trPr>
          <w:trHeight w:val="295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color w:val="388d9b"/>
                <w:rtl w:val="0"/>
              </w:rPr>
              <w:t xml:space="preserve">30 Day</w:t>
            </w:r>
            <w:r w:rsidDel="00000000" w:rsidR="00000000" w:rsidRPr="00000000">
              <w:rPr>
                <w:rFonts w:ascii="Open Sans" w:cs="Open Sans" w:eastAsia="Open Sans" w:hAnsi="Open Sans"/>
                <w:b w:val="1"/>
                <w:color w:val="388d9b"/>
                <w:rtl w:val="0"/>
              </w:rPr>
              <w:t xml:space="preserv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301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color w:val="388d9b"/>
                <w:rtl w:val="0"/>
              </w:rPr>
              <w:t xml:space="preserve">60 Days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3440.0000000000005"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color w:val="388d9b"/>
                <w:rtl w:val="0"/>
              </w:rPr>
              <w:t xml:space="preserve">90 Days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51">
      <w:pPr>
        <w:spacing w:after="120" w:lineRule="auto"/>
        <w:rPr>
          <w:rFonts w:ascii="Calibri" w:cs="Calibri" w:eastAsia="Calibri" w:hAnsi="Calibri"/>
        </w:rPr>
      </w:pPr>
      <w:r w:rsidDel="00000000" w:rsidR="00000000" w:rsidRPr="00000000">
        <w:rPr>
          <w:rtl w:val="0"/>
        </w:rPr>
      </w:r>
    </w:p>
    <w:sectPr>
      <w:headerReference r:id="rId9" w:type="first"/>
      <w:footerReference r:id="rId10" w:type="default"/>
      <w:footerReference r:id="rId11" w:type="first"/>
      <w:pgSz w:h="15840" w:w="12240"/>
      <w:pgMar w:bottom="720" w:top="1008" w:left="1440" w:right="1440"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ab/>
    </w:r>
    <w:r w:rsidDel="00000000" w:rsidR="00000000" w:rsidRPr="00000000">
      <w:rPr>
        <w:rFonts w:ascii="Open Sans" w:cs="Open Sans" w:eastAsia="Open Sans" w:hAnsi="Open Sans"/>
        <w:sz w:val="22"/>
        <w:szCs w:val="22"/>
        <w:rtl w:val="0"/>
      </w:rPr>
      <w:tab/>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55">
    <w:pPr>
      <w:tabs>
        <w:tab w:val="center" w:pos="4680"/>
        <w:tab w:val="right" w:pos="9360"/>
      </w:tabs>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56">
    <w:pPr>
      <w:tabs>
        <w:tab w:val="left" w:pos="4140"/>
        <w:tab w:val="center" w:pos="4680"/>
        <w:tab w:val="right" w:pos="9360"/>
      </w:tabs>
      <w:rPr>
        <w:rFonts w:ascii="Open Sans" w:cs="Open Sans" w:eastAsia="Open Sans" w:hAnsi="Open Sans"/>
        <w:color w:val="434343"/>
        <w:sz w:val="16"/>
        <w:szCs w:val="16"/>
      </w:rPr>
    </w:pPr>
    <w:r w:rsidDel="00000000" w:rsidR="00000000" w:rsidRPr="00000000">
      <w:rPr>
        <w:rFonts w:ascii="Open Sans" w:cs="Open Sans" w:eastAsia="Open Sans" w:hAnsi="Open Sans"/>
        <w:color w:val="434343"/>
        <w:sz w:val="18"/>
        <w:szCs w:val="18"/>
        <w:rtl w:val="0"/>
      </w:rPr>
      <w:t xml:space="preserve"> </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pos="4680"/>
        <w:tab w:val="right" w:pos="9360"/>
      </w:tabs>
      <w:jc w:val="center"/>
      <w:rPr>
        <w:rFonts w:ascii="Open Sans" w:cs="Open Sans" w:eastAsia="Open Sans" w:hAnsi="Open Sans"/>
        <w:color w:val="434343"/>
        <w:sz w:val="16"/>
        <w:szCs w:val="16"/>
      </w:rPr>
    </w:pPr>
    <w:r w:rsidDel="00000000" w:rsidR="00000000" w:rsidRPr="00000000">
      <w:rPr>
        <w:rFonts w:ascii="Open Sans" w:cs="Open Sans" w:eastAsia="Open Sans" w:hAnsi="Open Sans"/>
        <w:color w:val="434343"/>
        <w:sz w:val="16"/>
        <w:szCs w:val="16"/>
        <w:rtl w:val="0"/>
      </w:rPr>
      <w:t xml:space="preserve">© 2020 Global Leadership League</w:t>
    </w:r>
  </w:p>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116204</wp:posOffset>
          </wp:positionV>
          <wp:extent cx="1833563" cy="764752"/>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33563" cy="764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6DCC"/>
    <w:rPr>
      <w:rFonts w:ascii="Times New Roman" w:cs="Times New Roman" w:eastAsia="Times New Roman" w:hAnsi="Times New Roman"/>
    </w:rPr>
  </w:style>
  <w:style w:type="paragraph" w:styleId="Heading1">
    <w:name w:val="heading 1"/>
    <w:basedOn w:val="Normal"/>
    <w:next w:val="Normal"/>
    <w:link w:val="Heading1Char"/>
    <w:uiPriority w:val="9"/>
    <w:qFormat w:val="1"/>
    <w:rsid w:val="00D16DC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3E14A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16DCC"/>
    <w:rPr>
      <w:rFonts w:asciiTheme="majorHAnsi" w:cstheme="majorBidi" w:eastAsiaTheme="majorEastAsia" w:hAnsiTheme="majorHAnsi"/>
      <w:color w:val="2f5496" w:themeColor="accent1" w:themeShade="0000BF"/>
      <w:sz w:val="32"/>
      <w:szCs w:val="32"/>
    </w:rPr>
  </w:style>
  <w:style w:type="character" w:styleId="apple-converted-space" w:customStyle="1">
    <w:name w:val="apple-converted-space"/>
    <w:basedOn w:val="DefaultParagraphFont"/>
    <w:rsid w:val="00D16DCC"/>
  </w:style>
  <w:style w:type="character" w:styleId="Hyperlink">
    <w:name w:val="Hyperlink"/>
    <w:basedOn w:val="DefaultParagraphFont"/>
    <w:uiPriority w:val="99"/>
    <w:unhideWhenUsed w:val="1"/>
    <w:rsid w:val="00D16DCC"/>
    <w:rPr>
      <w:color w:val="0000ff"/>
      <w:u w:val="single"/>
    </w:rPr>
  </w:style>
  <w:style w:type="character" w:styleId="FollowedHyperlink">
    <w:name w:val="FollowedHyperlink"/>
    <w:basedOn w:val="DefaultParagraphFont"/>
    <w:uiPriority w:val="99"/>
    <w:semiHidden w:val="1"/>
    <w:unhideWhenUsed w:val="1"/>
    <w:rsid w:val="00D16DCC"/>
    <w:rPr>
      <w:color w:val="954f72" w:themeColor="followedHyperlink"/>
      <w:u w:val="single"/>
    </w:rPr>
  </w:style>
  <w:style w:type="character" w:styleId="Heading2Char" w:customStyle="1">
    <w:name w:val="Heading 2 Char"/>
    <w:basedOn w:val="DefaultParagraphFont"/>
    <w:link w:val="Heading2"/>
    <w:uiPriority w:val="9"/>
    <w:semiHidden w:val="1"/>
    <w:rsid w:val="003E14AA"/>
    <w:rPr>
      <w:rFonts w:asciiTheme="majorHAnsi" w:cstheme="majorBidi" w:eastAsiaTheme="majorEastAsia" w:hAnsiTheme="majorHAnsi"/>
      <w:color w:val="2f5496" w:themeColor="accent1" w:themeShade="0000BF"/>
      <w:sz w:val="26"/>
      <w:szCs w:val="26"/>
    </w:rPr>
  </w:style>
  <w:style w:type="character" w:styleId="eventheaderinfo" w:customStyle="1">
    <w:name w:val="eventheaderinfo"/>
    <w:basedOn w:val="DefaultParagraphFont"/>
    <w:rsid w:val="003E14AA"/>
  </w:style>
  <w:style w:type="character" w:styleId="Emphasis">
    <w:name w:val="Emphasis"/>
    <w:basedOn w:val="DefaultParagraphFont"/>
    <w:uiPriority w:val="20"/>
    <w:qFormat w:val="1"/>
    <w:rsid w:val="003E14AA"/>
    <w:rPr>
      <w:i w:val="1"/>
      <w:iCs w:val="1"/>
    </w:rPr>
  </w:style>
  <w:style w:type="paragraph" w:styleId="Header">
    <w:name w:val="header"/>
    <w:basedOn w:val="Normal"/>
    <w:link w:val="HeaderChar"/>
    <w:uiPriority w:val="99"/>
    <w:unhideWhenUsed w:val="1"/>
    <w:rsid w:val="00634D2A"/>
    <w:pPr>
      <w:tabs>
        <w:tab w:val="center" w:pos="4680"/>
        <w:tab w:val="right" w:pos="9360"/>
      </w:tabs>
    </w:pPr>
  </w:style>
  <w:style w:type="character" w:styleId="HeaderChar" w:customStyle="1">
    <w:name w:val="Header Char"/>
    <w:basedOn w:val="DefaultParagraphFont"/>
    <w:link w:val="Header"/>
    <w:uiPriority w:val="99"/>
    <w:rsid w:val="00634D2A"/>
    <w:rPr>
      <w:rFonts w:ascii="Times New Roman" w:cs="Times New Roman" w:eastAsia="Times New Roman" w:hAnsi="Times New Roman"/>
    </w:rPr>
  </w:style>
  <w:style w:type="paragraph" w:styleId="Footer">
    <w:name w:val="footer"/>
    <w:basedOn w:val="Normal"/>
    <w:link w:val="FooterChar"/>
    <w:uiPriority w:val="99"/>
    <w:unhideWhenUsed w:val="1"/>
    <w:rsid w:val="00634D2A"/>
    <w:pPr>
      <w:tabs>
        <w:tab w:val="center" w:pos="4680"/>
        <w:tab w:val="right" w:pos="9360"/>
      </w:tabs>
    </w:pPr>
  </w:style>
  <w:style w:type="character" w:styleId="FooterChar" w:customStyle="1">
    <w:name w:val="Footer Char"/>
    <w:basedOn w:val="DefaultParagraphFont"/>
    <w:link w:val="Footer"/>
    <w:uiPriority w:val="99"/>
    <w:rsid w:val="00634D2A"/>
    <w:rPr>
      <w:rFonts w:ascii="Times New Roman" w:cs="Times New Roman" w:eastAsia="Times New Roman" w:hAnsi="Times New Roman"/>
    </w:rPr>
  </w:style>
  <w:style w:type="paragraph" w:styleId="ListParagraph">
    <w:name w:val="List Paragraph"/>
    <w:basedOn w:val="Normal"/>
    <w:uiPriority w:val="34"/>
    <w:qFormat w:val="1"/>
    <w:rsid w:val="00166016"/>
    <w:pPr>
      <w:ind w:left="720"/>
      <w:contextualSpacing w:val="1"/>
    </w:pPr>
  </w:style>
  <w:style w:type="character" w:styleId="UnresolvedMention">
    <w:name w:val="Unresolved Mention"/>
    <w:basedOn w:val="DefaultParagraphFont"/>
    <w:uiPriority w:val="99"/>
    <w:semiHidden w:val="1"/>
    <w:unhideWhenUsed w:val="1"/>
    <w:rsid w:val="00ED33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phNYSsxao7LtQ6AJWfFmdBy4g==">AMUW2mWFWgwjGXDYZlcuXGKpDd8SvLIlEawPje7HN41S12xsQ72adW9+8AQGzD1fLOHHj8VYgJXfp7+x4g3N6SYJ8LB5uMdbodUOLFFbcQcnbsPaoxIg3CY=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2020-05-27T16:59:00Z</dcterms:created>
  <dc:creator>Sarah Spencer</dc:creator>
</cp:coreProperties>
</file>